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8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CA5CC1" w:rsidRPr="00DA57D2" w:rsidTr="00CA5CC1">
        <w:tc>
          <w:tcPr>
            <w:tcW w:w="10740" w:type="dxa"/>
            <w:shd w:val="clear" w:color="auto" w:fill="E7E6E6" w:themeFill="background2"/>
          </w:tcPr>
          <w:p w:rsidR="00CA5CC1" w:rsidRPr="0052741E" w:rsidRDefault="00CA5CC1" w:rsidP="00CA5CC1">
            <w:pPr>
              <w:tabs>
                <w:tab w:val="center" w:pos="4976"/>
                <w:tab w:val="left" w:pos="7308"/>
              </w:tabs>
              <w:jc w:val="both"/>
              <w:rPr>
                <w:b/>
                <w:bCs/>
                <w:color w:val="99CC00"/>
                <w:sz w:val="22"/>
                <w:szCs w:val="22"/>
              </w:rPr>
            </w:pPr>
            <w:r>
              <w:rPr>
                <w:b/>
                <w:bCs/>
                <w:sz w:val="32"/>
                <w:szCs w:val="32"/>
              </w:rPr>
              <w:tab/>
            </w:r>
            <w:r w:rsidRPr="00B74940">
              <w:rPr>
                <w:b/>
                <w:bCs/>
                <w:sz w:val="32"/>
                <w:szCs w:val="32"/>
              </w:rPr>
              <w:t>Lesson Plan</w:t>
            </w:r>
            <w:r>
              <w:rPr>
                <w:b/>
                <w:bCs/>
                <w:sz w:val="32"/>
                <w:szCs w:val="32"/>
              </w:rPr>
              <w:t xml:space="preserve">  “</w:t>
            </w:r>
            <w:r w:rsidRPr="00CE0E55">
              <w:rPr>
                <w:b/>
                <w:bCs/>
                <w:sz w:val="32"/>
                <w:szCs w:val="32"/>
              </w:rPr>
              <w:t xml:space="preserve">Five </w:t>
            </w:r>
            <w:r>
              <w:rPr>
                <w:b/>
                <w:bCs/>
                <w:sz w:val="32"/>
                <w:szCs w:val="32"/>
              </w:rPr>
              <w:t>R</w:t>
            </w:r>
            <w:r w:rsidRPr="00CE0E55">
              <w:rPr>
                <w:b/>
                <w:bCs/>
                <w:sz w:val="32"/>
                <w:szCs w:val="32"/>
              </w:rPr>
              <w:t>ules</w:t>
            </w:r>
            <w:r w:rsidRPr="00FE6328">
              <w:rPr>
                <w:b/>
                <w:bCs/>
                <w:sz w:val="32"/>
                <w:szCs w:val="32"/>
              </w:rPr>
              <w:t xml:space="preserve"> Game</w:t>
            </w:r>
            <w:r w:rsidRPr="00FE55F2">
              <w:rPr>
                <w:b/>
                <w:bCs/>
                <w:sz w:val="32"/>
                <w:szCs w:val="32"/>
              </w:rPr>
              <w:t>”</w:t>
            </w:r>
            <w:r>
              <w:rPr>
                <w:b/>
                <w:bCs/>
                <w:sz w:val="32"/>
                <w:szCs w:val="32"/>
              </w:rPr>
              <w:tab/>
            </w:r>
          </w:p>
        </w:tc>
      </w:tr>
      <w:tr w:rsidR="00CA5CC1" w:rsidRPr="00DA57D2" w:rsidTr="00CA5CC1">
        <w:tc>
          <w:tcPr>
            <w:tcW w:w="10740" w:type="dxa"/>
            <w:shd w:val="clear" w:color="auto" w:fill="auto"/>
          </w:tcPr>
          <w:p w:rsidR="00CA5CC1" w:rsidRPr="00DA57D2" w:rsidRDefault="00CA5CC1" w:rsidP="00CA5CC1">
            <w:pPr>
              <w:rPr>
                <w:color w:val="000000"/>
                <w:sz w:val="22"/>
                <w:szCs w:val="22"/>
              </w:rPr>
            </w:pPr>
            <w:r w:rsidRPr="00DA57D2">
              <w:rPr>
                <w:color w:val="000000"/>
                <w:sz w:val="22"/>
                <w:szCs w:val="22"/>
              </w:rPr>
              <w:t>Date:</w:t>
            </w:r>
            <w:r>
              <w:rPr>
                <w:color w:val="000000"/>
                <w:sz w:val="22"/>
                <w:szCs w:val="22"/>
              </w:rPr>
              <w:t xml:space="preserve"> </w:t>
            </w:r>
          </w:p>
        </w:tc>
      </w:tr>
      <w:tr w:rsidR="00CA5CC1" w:rsidRPr="00DA57D2" w:rsidTr="00CA5CC1">
        <w:tc>
          <w:tcPr>
            <w:tcW w:w="10740" w:type="dxa"/>
            <w:shd w:val="clear" w:color="auto" w:fill="auto"/>
          </w:tcPr>
          <w:p w:rsidR="00CA5CC1" w:rsidRPr="00DA57D2" w:rsidRDefault="00CA5CC1" w:rsidP="00CA5CC1">
            <w:pPr>
              <w:rPr>
                <w:color w:val="000000"/>
                <w:sz w:val="22"/>
                <w:szCs w:val="22"/>
              </w:rPr>
            </w:pPr>
            <w:r w:rsidRPr="00DA57D2">
              <w:rPr>
                <w:color w:val="000000"/>
                <w:sz w:val="22"/>
                <w:szCs w:val="22"/>
              </w:rPr>
              <w:t>Subject &amp; Grade:</w:t>
            </w:r>
            <w:r>
              <w:rPr>
                <w:color w:val="000000"/>
                <w:sz w:val="22"/>
                <w:szCs w:val="22"/>
              </w:rPr>
              <w:t xml:space="preserve">  Junior &amp; High School</w:t>
            </w:r>
          </w:p>
        </w:tc>
      </w:tr>
      <w:tr w:rsidR="00CA5CC1" w:rsidRPr="00DA57D2" w:rsidTr="00CA5CC1">
        <w:trPr>
          <w:trHeight w:val="494"/>
        </w:trPr>
        <w:tc>
          <w:tcPr>
            <w:tcW w:w="10740" w:type="dxa"/>
            <w:shd w:val="clear" w:color="auto" w:fill="FFFFFF" w:themeFill="background1"/>
          </w:tcPr>
          <w:p w:rsidR="00CA5CC1" w:rsidRPr="00CE0E55" w:rsidRDefault="00CA5CC1" w:rsidP="00CA5CC1">
            <w:pPr>
              <w:rPr>
                <w:color w:val="000000"/>
                <w:sz w:val="22"/>
                <w:szCs w:val="22"/>
                <w:rtl/>
              </w:rPr>
            </w:pPr>
            <w:r w:rsidRPr="00DA57D2">
              <w:rPr>
                <w:color w:val="000000"/>
                <w:sz w:val="22"/>
                <w:szCs w:val="22"/>
              </w:rPr>
              <w:t>Lesson Topic:</w:t>
            </w:r>
            <w:r>
              <w:rPr>
                <w:color w:val="000000"/>
                <w:sz w:val="22"/>
                <w:szCs w:val="22"/>
              </w:rPr>
              <w:t xml:space="preserve"> </w:t>
            </w:r>
            <w:r w:rsidRPr="00CE0E55">
              <w:rPr>
                <w:color w:val="000000"/>
                <w:sz w:val="22"/>
                <w:szCs w:val="22"/>
              </w:rPr>
              <w:t>Creative thinking outside the box</w:t>
            </w:r>
          </w:p>
          <w:p w:rsidR="00CA5CC1" w:rsidRPr="00DA57D2" w:rsidRDefault="00CA5CC1" w:rsidP="00CA5CC1">
            <w:pPr>
              <w:rPr>
                <w:color w:val="000000"/>
                <w:sz w:val="22"/>
                <w:szCs w:val="22"/>
                <w:rtl/>
                <w:lang w:bidi="he-IL"/>
              </w:rPr>
            </w:pPr>
            <w:r>
              <w:rPr>
                <w:color w:val="000000"/>
                <w:sz w:val="22"/>
                <w:szCs w:val="22"/>
              </w:rPr>
              <w:br/>
            </w:r>
            <w:proofErr w:type="spellStart"/>
            <w:r>
              <w:rPr>
                <w:color w:val="000000"/>
                <w:sz w:val="22"/>
                <w:szCs w:val="22"/>
              </w:rPr>
              <w:t>Ofir</w:t>
            </w:r>
            <w:proofErr w:type="spellEnd"/>
            <w:r>
              <w:rPr>
                <w:color w:val="000000"/>
                <w:sz w:val="22"/>
                <w:szCs w:val="22"/>
              </w:rPr>
              <w:t xml:space="preserve"> Oren</w:t>
            </w:r>
            <w:proofErr w:type="gramStart"/>
            <w:r>
              <w:rPr>
                <w:rFonts w:hint="cs"/>
                <w:color w:val="000000"/>
                <w:sz w:val="22"/>
                <w:szCs w:val="22"/>
                <w:rtl/>
                <w:lang w:bidi="he-IL"/>
              </w:rPr>
              <w:t xml:space="preserve">, </w:t>
            </w:r>
            <w:r>
              <w:rPr>
                <w:color w:val="000000"/>
                <w:sz w:val="22"/>
                <w:szCs w:val="22"/>
                <w:lang w:bidi="he-IL"/>
              </w:rPr>
              <w:t xml:space="preserve"> Owners</w:t>
            </w:r>
            <w:proofErr w:type="gramEnd"/>
            <w:r>
              <w:rPr>
                <w:color w:val="000000"/>
                <w:sz w:val="22"/>
                <w:szCs w:val="22"/>
                <w:lang w:bidi="he-IL"/>
              </w:rPr>
              <w:t xml:space="preserve"> of </w:t>
            </w:r>
            <w:hyperlink r:id="rId7" w:history="1">
              <w:r w:rsidRPr="005F0DBE">
                <w:rPr>
                  <w:rStyle w:val="Hyperlink"/>
                  <w:sz w:val="22"/>
                  <w:szCs w:val="22"/>
                  <w:lang w:bidi="he-IL"/>
                </w:rPr>
                <w:t>Hula Hoop</w:t>
              </w:r>
              <w:r>
                <w:rPr>
                  <w:rStyle w:val="Hyperlink"/>
                  <w:sz w:val="22"/>
                  <w:szCs w:val="22"/>
                  <w:lang w:bidi="he-IL"/>
                </w:rPr>
                <w:t xml:space="preserve"> </w:t>
              </w:r>
              <w:r w:rsidRPr="005F0DBE">
                <w:rPr>
                  <w:rStyle w:val="Hyperlink"/>
                  <w:sz w:val="22"/>
                  <w:szCs w:val="22"/>
                  <w:lang w:bidi="he-IL"/>
                </w:rPr>
                <w:t>company</w:t>
              </w:r>
            </w:hyperlink>
            <w:r w:rsidRPr="005F0DBE">
              <w:rPr>
                <w:color w:val="000000"/>
                <w:sz w:val="22"/>
                <w:szCs w:val="22"/>
                <w:lang w:bidi="he-IL"/>
              </w:rPr>
              <w:t xml:space="preserve"> that specializes in </w:t>
            </w:r>
            <w:r w:rsidRPr="005F0DBE">
              <w:rPr>
                <w:color w:val="000000"/>
                <w:sz w:val="22"/>
                <w:szCs w:val="22"/>
              </w:rPr>
              <w:t>team building activities</w:t>
            </w:r>
            <w:r>
              <w:rPr>
                <w:rFonts w:hint="cs"/>
                <w:color w:val="000000"/>
                <w:sz w:val="22"/>
                <w:szCs w:val="22"/>
                <w:rtl/>
                <w:lang w:bidi="he-IL"/>
              </w:rPr>
              <w:t xml:space="preserve">, </w:t>
            </w:r>
            <w:r w:rsidRPr="005F0DBE">
              <w:rPr>
                <w:rStyle w:val="tlid-translation"/>
                <w:lang w:val="en"/>
              </w:rPr>
              <w:t>which are based on</w:t>
            </w:r>
            <w:r w:rsidRPr="005F0DBE">
              <w:rPr>
                <w:color w:val="000000"/>
                <w:sz w:val="22"/>
                <w:szCs w:val="22"/>
                <w:lang w:bidi="he-IL"/>
              </w:rPr>
              <w:t xml:space="preserve"> </w:t>
            </w:r>
            <w:r>
              <w:rPr>
                <w:color w:val="000000"/>
                <w:sz w:val="22"/>
                <w:szCs w:val="22"/>
                <w:lang w:bidi="he-IL"/>
              </w:rPr>
              <w:t xml:space="preserve">humanistic philosophy &amp; </w:t>
            </w:r>
            <w:r w:rsidRPr="005F0DBE">
              <w:rPr>
                <w:color w:val="000000"/>
                <w:sz w:val="22"/>
                <w:szCs w:val="22"/>
                <w:lang w:bidi="he-IL"/>
              </w:rPr>
              <w:t>positive psychology</w:t>
            </w:r>
            <w:r>
              <w:rPr>
                <w:rFonts w:hint="cs"/>
                <w:color w:val="000000"/>
                <w:sz w:val="22"/>
                <w:szCs w:val="22"/>
                <w:rtl/>
                <w:lang w:bidi="he-IL"/>
              </w:rPr>
              <w:t>.</w:t>
            </w:r>
            <w:r>
              <w:rPr>
                <w:color w:val="000000"/>
                <w:sz w:val="22"/>
                <w:szCs w:val="22"/>
                <w:rtl/>
                <w:lang w:bidi="he-IL"/>
              </w:rPr>
              <w:br/>
            </w:r>
          </w:p>
        </w:tc>
      </w:tr>
      <w:tr w:rsidR="00CA5CC1" w:rsidRPr="00DA57D2" w:rsidTr="00CA5CC1">
        <w:trPr>
          <w:trHeight w:val="220"/>
        </w:trPr>
        <w:tc>
          <w:tcPr>
            <w:tcW w:w="10740" w:type="dxa"/>
            <w:shd w:val="clear" w:color="auto" w:fill="FFFFFF" w:themeFill="background1"/>
          </w:tcPr>
          <w:p w:rsidR="00CA5CC1" w:rsidRPr="0052741E" w:rsidRDefault="00CA5CC1" w:rsidP="00CA5CC1">
            <w:pPr>
              <w:rPr>
                <w:color w:val="99CC00"/>
                <w:sz w:val="22"/>
                <w:szCs w:val="22"/>
              </w:rPr>
            </w:pPr>
            <w:r w:rsidRPr="00DA57D2">
              <w:rPr>
                <w:color w:val="000000"/>
                <w:sz w:val="22"/>
                <w:szCs w:val="22"/>
              </w:rPr>
              <w:t>Lesson Objective(s)</w:t>
            </w:r>
          </w:p>
        </w:tc>
      </w:tr>
      <w:tr w:rsidR="00CA5CC1" w:rsidRPr="00DA57D2" w:rsidTr="00CA5CC1">
        <w:trPr>
          <w:trHeight w:val="478"/>
        </w:trPr>
        <w:tc>
          <w:tcPr>
            <w:tcW w:w="10740" w:type="dxa"/>
            <w:shd w:val="clear" w:color="auto" w:fill="FFFFFF" w:themeFill="background1"/>
          </w:tcPr>
          <w:p w:rsidR="00CA5CC1" w:rsidRPr="00DA57D2" w:rsidRDefault="00CA5CC1" w:rsidP="00CA5CC1">
            <w:pPr>
              <w:jc w:val="both"/>
              <w:rPr>
                <w:color w:val="000000"/>
                <w:sz w:val="22"/>
                <w:szCs w:val="22"/>
              </w:rPr>
            </w:pPr>
            <w:r w:rsidRPr="00DF0DF8">
              <w:rPr>
                <w:color w:val="000000"/>
                <w:sz w:val="22"/>
                <w:szCs w:val="22"/>
              </w:rPr>
              <w:t>Improving and crea</w:t>
            </w:r>
            <w:r>
              <w:rPr>
                <w:color w:val="000000"/>
                <w:sz w:val="22"/>
                <w:szCs w:val="22"/>
              </w:rPr>
              <w:t xml:space="preserve">ting processes of change at </w:t>
            </w:r>
            <w:r w:rsidRPr="00DF0DF8">
              <w:rPr>
                <w:color w:val="000000"/>
                <w:sz w:val="22"/>
                <w:szCs w:val="22"/>
              </w:rPr>
              <w:t>personal and group levels</w:t>
            </w:r>
          </w:p>
        </w:tc>
      </w:tr>
      <w:tr w:rsidR="00CA5CC1" w:rsidRPr="00DA57D2" w:rsidTr="00CA5CC1">
        <w:trPr>
          <w:trHeight w:val="290"/>
        </w:trPr>
        <w:tc>
          <w:tcPr>
            <w:tcW w:w="10740" w:type="dxa"/>
            <w:shd w:val="clear" w:color="auto" w:fill="FFFFFF" w:themeFill="background1"/>
          </w:tcPr>
          <w:p w:rsidR="00CA5CC1" w:rsidRPr="00DA57D2" w:rsidRDefault="00CA5CC1" w:rsidP="00CA5CC1">
            <w:pPr>
              <w:rPr>
                <w:color w:val="000000"/>
                <w:sz w:val="22"/>
                <w:szCs w:val="22"/>
                <w:lang w:bidi="he-IL"/>
              </w:rPr>
            </w:pPr>
            <w:r>
              <w:rPr>
                <w:color w:val="000000"/>
                <w:sz w:val="22"/>
                <w:szCs w:val="22"/>
              </w:rPr>
              <w:t>Learning</w:t>
            </w:r>
            <w:r w:rsidRPr="00DA57D2">
              <w:rPr>
                <w:color w:val="000000"/>
                <w:sz w:val="22"/>
                <w:szCs w:val="22"/>
              </w:rPr>
              <w:t xml:space="preserve"> Outcome(s)</w:t>
            </w:r>
          </w:p>
        </w:tc>
      </w:tr>
      <w:tr w:rsidR="00CA5CC1" w:rsidRPr="00DA57D2" w:rsidTr="00CA5CC1">
        <w:trPr>
          <w:trHeight w:val="461"/>
        </w:trPr>
        <w:tc>
          <w:tcPr>
            <w:tcW w:w="10740" w:type="dxa"/>
            <w:shd w:val="clear" w:color="auto" w:fill="FFFFFF" w:themeFill="background1"/>
          </w:tcPr>
          <w:p w:rsidR="00CA5CC1" w:rsidRPr="00DA57D2" w:rsidRDefault="00CA5CC1" w:rsidP="00CA5CC1">
            <w:pPr>
              <w:rPr>
                <w:color w:val="000000"/>
                <w:sz w:val="22"/>
                <w:szCs w:val="22"/>
                <w:rtl/>
                <w:lang w:bidi="he-IL"/>
              </w:rPr>
            </w:pPr>
            <w:r w:rsidRPr="00DF0DF8">
              <w:rPr>
                <w:rFonts w:eastAsia="Calibri"/>
                <w:sz w:val="22"/>
                <w:szCs w:val="22"/>
                <w:lang w:bidi="he-IL"/>
              </w:rPr>
              <w:t>Students will learn to help one another in the success of the group task</w:t>
            </w:r>
            <w:r>
              <w:rPr>
                <w:rFonts w:hint="cs"/>
                <w:color w:val="000000"/>
                <w:sz w:val="22"/>
                <w:szCs w:val="22"/>
                <w:rtl/>
                <w:lang w:bidi="he-IL"/>
              </w:rPr>
              <w:t>.</w:t>
            </w:r>
          </w:p>
        </w:tc>
      </w:tr>
      <w:tr w:rsidR="00CA5CC1" w:rsidRPr="00DA57D2" w:rsidTr="00CA5CC1">
        <w:tc>
          <w:tcPr>
            <w:tcW w:w="10740" w:type="dxa"/>
            <w:shd w:val="clear" w:color="auto" w:fill="FFFFFF" w:themeFill="background1"/>
          </w:tcPr>
          <w:p w:rsidR="00CA5CC1" w:rsidRPr="00DA57D2" w:rsidRDefault="00CA5CC1" w:rsidP="00CA5CC1">
            <w:pPr>
              <w:rPr>
                <w:color w:val="000000"/>
                <w:sz w:val="22"/>
                <w:szCs w:val="22"/>
              </w:rPr>
            </w:pPr>
            <w:r w:rsidRPr="00DA57D2">
              <w:rPr>
                <w:color w:val="000000"/>
                <w:sz w:val="22"/>
                <w:szCs w:val="22"/>
              </w:rPr>
              <w:t>Learning</w:t>
            </w:r>
            <w:r>
              <w:rPr>
                <w:color w:val="000000"/>
                <w:sz w:val="22"/>
                <w:szCs w:val="22"/>
              </w:rPr>
              <w:t xml:space="preserve"> Context</w:t>
            </w:r>
          </w:p>
        </w:tc>
      </w:tr>
      <w:tr w:rsidR="00CA5CC1" w:rsidRPr="00DA57D2" w:rsidTr="00CA5CC1">
        <w:trPr>
          <w:trHeight w:val="836"/>
        </w:trPr>
        <w:tc>
          <w:tcPr>
            <w:tcW w:w="10740" w:type="dxa"/>
            <w:tcBorders>
              <w:bottom w:val="single" w:sz="4" w:space="0" w:color="auto"/>
            </w:tcBorders>
            <w:shd w:val="clear" w:color="auto" w:fill="FFFFFF" w:themeFill="background1"/>
          </w:tcPr>
          <w:p w:rsidR="00CA5CC1" w:rsidRDefault="00CA5CC1" w:rsidP="00CA5CC1">
            <w:pPr>
              <w:rPr>
                <w:color w:val="000000"/>
                <w:sz w:val="22"/>
                <w:szCs w:val="22"/>
                <w:lang w:bidi="he-IL"/>
              </w:rPr>
            </w:pPr>
            <w:r w:rsidRPr="00DF0DF8">
              <w:rPr>
                <w:color w:val="000000"/>
                <w:sz w:val="22"/>
                <w:szCs w:val="22"/>
              </w:rPr>
              <w:t>In order to succeed in the t</w:t>
            </w:r>
            <w:r>
              <w:rPr>
                <w:color w:val="000000"/>
                <w:sz w:val="22"/>
                <w:szCs w:val="22"/>
              </w:rPr>
              <w:t>ask, one needs to listen to one</w:t>
            </w:r>
            <w:r w:rsidRPr="00DF0DF8">
              <w:rPr>
                <w:color w:val="000000"/>
                <w:sz w:val="22"/>
                <w:szCs w:val="22"/>
              </w:rPr>
              <w:t xml:space="preserve"> </w:t>
            </w:r>
            <w:r>
              <w:rPr>
                <w:color w:val="000000"/>
                <w:sz w:val="22"/>
                <w:szCs w:val="22"/>
              </w:rPr>
              <w:t>other, focusing on the member</w:t>
            </w:r>
            <w:r>
              <w:rPr>
                <w:color w:val="000000"/>
                <w:sz w:val="22"/>
                <w:szCs w:val="22"/>
              </w:rPr>
              <w:t>’</w:t>
            </w:r>
            <w:r>
              <w:rPr>
                <w:color w:val="000000"/>
                <w:sz w:val="22"/>
                <w:szCs w:val="22"/>
              </w:rPr>
              <w:t>s</w:t>
            </w:r>
            <w:r>
              <w:rPr>
                <w:rFonts w:hint="cs"/>
                <w:color w:val="000000"/>
                <w:sz w:val="22"/>
                <w:szCs w:val="22"/>
                <w:rtl/>
                <w:lang w:bidi="he-IL"/>
              </w:rPr>
              <w:t xml:space="preserve"> </w:t>
            </w:r>
            <w:r w:rsidRPr="00DF0DF8">
              <w:rPr>
                <w:color w:val="000000"/>
                <w:sz w:val="22"/>
                <w:szCs w:val="22"/>
              </w:rPr>
              <w:t>instructions for the success of the goal</w:t>
            </w:r>
            <w:r>
              <w:rPr>
                <w:rFonts w:hint="cs"/>
                <w:color w:val="000000"/>
                <w:sz w:val="22"/>
                <w:szCs w:val="22"/>
                <w:rtl/>
                <w:lang w:bidi="he-IL"/>
              </w:rPr>
              <w:t xml:space="preserve"> </w:t>
            </w:r>
            <w:r>
              <w:rPr>
                <w:color w:val="000000"/>
                <w:sz w:val="22"/>
                <w:szCs w:val="22"/>
                <w:lang w:bidi="he-IL"/>
              </w:rPr>
              <w:t>according the rules of the mission game.</w:t>
            </w:r>
          </w:p>
          <w:p w:rsidR="00CA5CC1" w:rsidRPr="00DA57D2" w:rsidRDefault="00CA5CC1" w:rsidP="00CA5CC1">
            <w:pPr>
              <w:rPr>
                <w:color w:val="000000"/>
                <w:sz w:val="22"/>
                <w:szCs w:val="22"/>
              </w:rPr>
            </w:pPr>
          </w:p>
        </w:tc>
      </w:tr>
      <w:tr w:rsidR="00CA5CC1" w:rsidRPr="00DA57D2" w:rsidTr="00CA5CC1">
        <w:tc>
          <w:tcPr>
            <w:tcW w:w="10740" w:type="dxa"/>
            <w:shd w:val="clear" w:color="auto" w:fill="auto"/>
          </w:tcPr>
          <w:p w:rsidR="00CA5CC1" w:rsidRPr="00CA5CC1" w:rsidRDefault="00CA5CC1" w:rsidP="00CA5CC1">
            <w:pPr>
              <w:rPr>
                <w:szCs w:val="22"/>
              </w:rPr>
            </w:pPr>
          </w:p>
        </w:tc>
      </w:tr>
      <w:tr w:rsidR="00CA5CC1" w:rsidRPr="00DA57D2" w:rsidTr="00CA5CC1">
        <w:tc>
          <w:tcPr>
            <w:tcW w:w="10740" w:type="dxa"/>
            <w:shd w:val="clear" w:color="auto" w:fill="ED7D31"/>
          </w:tcPr>
          <w:p w:rsidR="00CA5CC1" w:rsidRPr="00DA57D2" w:rsidRDefault="00CA5CC1" w:rsidP="00CA5CC1">
            <w:pPr>
              <w:rPr>
                <w:color w:val="000000"/>
                <w:sz w:val="22"/>
                <w:szCs w:val="22"/>
              </w:rPr>
            </w:pPr>
            <w:r>
              <w:rPr>
                <w:color w:val="000000"/>
                <w:sz w:val="22"/>
                <w:szCs w:val="22"/>
              </w:rPr>
              <w:t>Lesson Outline</w:t>
            </w:r>
          </w:p>
        </w:tc>
      </w:tr>
      <w:tr w:rsidR="00CA5CC1" w:rsidRPr="00DA57D2" w:rsidTr="00CA5CC1">
        <w:tc>
          <w:tcPr>
            <w:tcW w:w="10740" w:type="dxa"/>
            <w:shd w:val="clear" w:color="auto" w:fill="auto"/>
          </w:tcPr>
          <w:p w:rsidR="00CA5CC1" w:rsidRDefault="00CA5CC1" w:rsidP="00CA5CC1">
            <w:pPr>
              <w:pStyle w:val="ListParagraph"/>
              <w:numPr>
                <w:ilvl w:val="0"/>
                <w:numId w:val="3"/>
              </w:numPr>
              <w:rPr>
                <w:sz w:val="22"/>
                <w:szCs w:val="22"/>
              </w:rPr>
            </w:pPr>
            <w:r w:rsidRPr="001D616C">
              <w:rPr>
                <w:sz w:val="22"/>
                <w:szCs w:val="22"/>
              </w:rPr>
              <w:t>The children will experience the game in a group way.</w:t>
            </w:r>
          </w:p>
          <w:p w:rsidR="00CA5CC1" w:rsidRPr="00DA57D2" w:rsidRDefault="00CA5CC1" w:rsidP="00CA5CC1">
            <w:pPr>
              <w:pStyle w:val="ListParagraph"/>
              <w:numPr>
                <w:ilvl w:val="0"/>
                <w:numId w:val="3"/>
              </w:numPr>
              <w:rPr>
                <w:sz w:val="22"/>
                <w:szCs w:val="22"/>
              </w:rPr>
            </w:pPr>
            <w:r>
              <w:rPr>
                <w:sz w:val="22"/>
                <w:szCs w:val="22"/>
              </w:rPr>
              <w:t xml:space="preserve">An experiential experience with </w:t>
            </w:r>
            <w:r w:rsidRPr="001D616C">
              <w:rPr>
                <w:sz w:val="22"/>
                <w:szCs w:val="22"/>
              </w:rPr>
              <w:t>game practice that helps to understand</w:t>
            </w:r>
            <w:r>
              <w:rPr>
                <w:sz w:val="22"/>
                <w:szCs w:val="22"/>
              </w:rPr>
              <w:t xml:space="preserve"> the mental strength of a group</w:t>
            </w:r>
            <w:r w:rsidRPr="001D616C">
              <w:rPr>
                <w:sz w:val="22"/>
                <w:szCs w:val="22"/>
              </w:rPr>
              <w:t>.</w:t>
            </w:r>
          </w:p>
        </w:tc>
      </w:tr>
      <w:tr w:rsidR="00CA5CC1" w:rsidRPr="00DA57D2" w:rsidTr="00CA5CC1">
        <w:tc>
          <w:tcPr>
            <w:tcW w:w="10740" w:type="dxa"/>
            <w:shd w:val="clear" w:color="auto" w:fill="auto"/>
          </w:tcPr>
          <w:p w:rsidR="00CA5CC1" w:rsidRDefault="00CA5CC1" w:rsidP="00CA5CC1">
            <w:pPr>
              <w:rPr>
                <w:sz w:val="22"/>
                <w:szCs w:val="22"/>
              </w:rPr>
            </w:pPr>
            <w:r>
              <w:rPr>
                <w:sz w:val="22"/>
                <w:szCs w:val="22"/>
              </w:rPr>
              <w:t>Game I</w:t>
            </w:r>
            <w:r w:rsidRPr="00FE6328">
              <w:rPr>
                <w:sz w:val="22"/>
                <w:szCs w:val="22"/>
              </w:rPr>
              <w:t>nstructions:</w:t>
            </w:r>
          </w:p>
          <w:p w:rsidR="00CA5CC1" w:rsidRPr="005D28EB" w:rsidRDefault="00CA5CC1" w:rsidP="00CA5CC1">
            <w:pPr>
              <w:rPr>
                <w:sz w:val="22"/>
                <w:szCs w:val="22"/>
              </w:rPr>
            </w:pPr>
            <w:r w:rsidRPr="00E45995">
              <w:rPr>
                <w:sz w:val="22"/>
                <w:szCs w:val="22"/>
              </w:rPr>
              <w:t>Arrange hoops in a circle according to the number of participants + another hoop.</w:t>
            </w:r>
            <w:r>
              <w:rPr>
                <w:sz w:val="22"/>
                <w:szCs w:val="22"/>
              </w:rPr>
              <w:br/>
            </w:r>
            <w:r w:rsidRPr="005D28EB">
              <w:rPr>
                <w:sz w:val="22"/>
                <w:szCs w:val="22"/>
              </w:rPr>
              <w:t xml:space="preserve">The participants stand in the hoops. </w:t>
            </w:r>
            <w:r>
              <w:rPr>
                <w:sz w:val="22"/>
                <w:szCs w:val="22"/>
              </w:rPr>
              <w:br/>
            </w:r>
            <w:r>
              <w:rPr>
                <w:sz w:val="22"/>
                <w:szCs w:val="22"/>
              </w:rPr>
              <w:t>Each participant goes</w:t>
            </w:r>
            <w:r w:rsidRPr="005D28EB">
              <w:rPr>
                <w:sz w:val="22"/>
                <w:szCs w:val="22"/>
              </w:rPr>
              <w:t xml:space="preserve"> in one hoop.</w:t>
            </w:r>
          </w:p>
          <w:p w:rsidR="00CA5CC1" w:rsidRDefault="00CA5CC1" w:rsidP="00CA5CC1">
            <w:pPr>
              <w:rPr>
                <w:sz w:val="22"/>
                <w:szCs w:val="22"/>
              </w:rPr>
            </w:pPr>
            <w:r>
              <w:rPr>
                <w:sz w:val="22"/>
                <w:szCs w:val="22"/>
              </w:rPr>
              <w:t>One hoop remains</w:t>
            </w:r>
            <w:r w:rsidRPr="005D28EB">
              <w:rPr>
                <w:sz w:val="22"/>
                <w:szCs w:val="22"/>
              </w:rPr>
              <w:t xml:space="preserve"> empty.</w:t>
            </w:r>
          </w:p>
          <w:p w:rsidR="00CA5CC1" w:rsidRDefault="00CA5CC1" w:rsidP="00CA5CC1">
            <w:pPr>
              <w:rPr>
                <w:sz w:val="22"/>
                <w:szCs w:val="22"/>
              </w:rPr>
            </w:pPr>
            <w:r w:rsidRPr="00E45995">
              <w:rPr>
                <w:sz w:val="22"/>
                <w:szCs w:val="22"/>
              </w:rPr>
              <w:t>In order to succeed in the task, participants must follow the five rules.</w:t>
            </w:r>
          </w:p>
          <w:p w:rsidR="00CA5CC1" w:rsidRDefault="00CA5CC1" w:rsidP="00CA5CC1">
            <w:pPr>
              <w:rPr>
                <w:sz w:val="22"/>
                <w:szCs w:val="22"/>
              </w:rPr>
            </w:pPr>
            <w:r w:rsidRPr="00E45995">
              <w:rPr>
                <w:sz w:val="22"/>
                <w:szCs w:val="22"/>
              </w:rPr>
              <w:t>The five rules are:</w:t>
            </w:r>
          </w:p>
          <w:p w:rsidR="00CA5CC1" w:rsidRDefault="00CA5CC1" w:rsidP="00CA5CC1">
            <w:pPr>
              <w:pStyle w:val="ListParagraph"/>
              <w:numPr>
                <w:ilvl w:val="0"/>
                <w:numId w:val="4"/>
              </w:numPr>
              <w:rPr>
                <w:sz w:val="22"/>
                <w:szCs w:val="22"/>
              </w:rPr>
            </w:pPr>
            <w:r w:rsidRPr="00E45995">
              <w:rPr>
                <w:sz w:val="22"/>
                <w:szCs w:val="22"/>
              </w:rPr>
              <w:t>Get into an empty hoop.</w:t>
            </w:r>
          </w:p>
          <w:p w:rsidR="00CA5CC1" w:rsidRDefault="00CA5CC1" w:rsidP="00CA5CC1">
            <w:pPr>
              <w:pStyle w:val="ListParagraph"/>
              <w:numPr>
                <w:ilvl w:val="0"/>
                <w:numId w:val="4"/>
              </w:numPr>
              <w:rPr>
                <w:sz w:val="22"/>
                <w:szCs w:val="22"/>
              </w:rPr>
            </w:pPr>
            <w:r w:rsidRPr="00E45995">
              <w:rPr>
                <w:sz w:val="22"/>
                <w:szCs w:val="22"/>
              </w:rPr>
              <w:t xml:space="preserve">You can go to any </w:t>
            </w:r>
            <w:r>
              <w:rPr>
                <w:sz w:val="22"/>
                <w:szCs w:val="22"/>
              </w:rPr>
              <w:t>hoop</w:t>
            </w:r>
            <w:r>
              <w:rPr>
                <w:sz w:val="22"/>
                <w:szCs w:val="22"/>
              </w:rPr>
              <w:t xml:space="preserve"> in the</w:t>
            </w:r>
            <w:r w:rsidRPr="00E45995">
              <w:rPr>
                <w:sz w:val="22"/>
                <w:szCs w:val="22"/>
              </w:rPr>
              <w:t xml:space="preserve"> circle, exce</w:t>
            </w:r>
            <w:bookmarkStart w:id="0" w:name="_GoBack"/>
            <w:bookmarkEnd w:id="0"/>
            <w:r w:rsidRPr="00E45995">
              <w:rPr>
                <w:sz w:val="22"/>
                <w:szCs w:val="22"/>
              </w:rPr>
              <w:t>pt for the next hoop (one hoop on the right and the left side of the place where you stand).</w:t>
            </w:r>
          </w:p>
          <w:p w:rsidR="00CA5CC1" w:rsidRDefault="00CA5CC1" w:rsidP="00CA5CC1">
            <w:pPr>
              <w:pStyle w:val="ListParagraph"/>
              <w:numPr>
                <w:ilvl w:val="0"/>
                <w:numId w:val="4"/>
              </w:numPr>
              <w:rPr>
                <w:sz w:val="22"/>
                <w:szCs w:val="22"/>
              </w:rPr>
            </w:pPr>
            <w:r w:rsidRPr="005D28EB">
              <w:rPr>
                <w:sz w:val="22"/>
                <w:szCs w:val="22"/>
              </w:rPr>
              <w:t>At any given time, only one participant may move between the hoops. Do it one after the other.</w:t>
            </w:r>
          </w:p>
          <w:p w:rsidR="00CA5CC1" w:rsidRDefault="00CA5CC1" w:rsidP="00CA5CC1">
            <w:pPr>
              <w:pStyle w:val="ListParagraph"/>
              <w:numPr>
                <w:ilvl w:val="0"/>
                <w:numId w:val="4"/>
              </w:numPr>
              <w:rPr>
                <w:sz w:val="22"/>
                <w:szCs w:val="22"/>
              </w:rPr>
            </w:pPr>
            <w:r w:rsidRPr="005D28EB">
              <w:rPr>
                <w:sz w:val="22"/>
                <w:szCs w:val="22"/>
              </w:rPr>
              <w:t>Talking between you is forbidden.</w:t>
            </w:r>
          </w:p>
          <w:p w:rsidR="00CA5CC1" w:rsidRDefault="00CA5CC1" w:rsidP="00CA5CC1">
            <w:pPr>
              <w:pStyle w:val="ListParagraph"/>
              <w:numPr>
                <w:ilvl w:val="0"/>
                <w:numId w:val="4"/>
              </w:numPr>
              <w:rPr>
                <w:sz w:val="22"/>
                <w:szCs w:val="22"/>
              </w:rPr>
            </w:pPr>
            <w:r w:rsidRPr="005D28EB">
              <w:rPr>
                <w:sz w:val="22"/>
                <w:szCs w:val="22"/>
              </w:rPr>
              <w:t>The game time, as the number of participants multiplied by two seconds.</w:t>
            </w:r>
          </w:p>
          <w:p w:rsidR="00CA5CC1" w:rsidRDefault="00CA5CC1" w:rsidP="00CA5CC1">
            <w:pPr>
              <w:rPr>
                <w:sz w:val="22"/>
                <w:szCs w:val="22"/>
              </w:rPr>
            </w:pPr>
            <w:r w:rsidRPr="005D28EB">
              <w:rPr>
                <w:sz w:val="22"/>
                <w:szCs w:val="22"/>
              </w:rPr>
              <w:t>The instructor reads the instructions twice, making sure everyone understands while practicing instructions on the move. It is important that the participants not speak or make suggestions at the time the instructions are given.</w:t>
            </w:r>
          </w:p>
          <w:p w:rsidR="00CA5CC1" w:rsidRPr="005D28EB" w:rsidRDefault="00CA5CC1" w:rsidP="00CA5CC1">
            <w:pPr>
              <w:rPr>
                <w:sz w:val="22"/>
                <w:szCs w:val="22"/>
              </w:rPr>
            </w:pPr>
          </w:p>
          <w:p w:rsidR="00CA5CC1" w:rsidRPr="005D28EB" w:rsidRDefault="00CA5CC1" w:rsidP="00CA5CC1">
            <w:pPr>
              <w:rPr>
                <w:sz w:val="22"/>
                <w:szCs w:val="22"/>
              </w:rPr>
            </w:pPr>
            <w:r w:rsidRPr="005D28EB">
              <w:rPr>
                <w:sz w:val="22"/>
                <w:szCs w:val="22"/>
              </w:rPr>
              <w:t xml:space="preserve">After everyone has understood the instructions, the </w:t>
            </w:r>
            <w:r>
              <w:rPr>
                <w:sz w:val="22"/>
                <w:szCs w:val="22"/>
              </w:rPr>
              <w:t>team</w:t>
            </w:r>
            <w:r w:rsidRPr="005D28EB">
              <w:rPr>
                <w:sz w:val="22"/>
                <w:szCs w:val="22"/>
              </w:rPr>
              <w:t xml:space="preserve"> tries for the first time.</w:t>
            </w:r>
          </w:p>
          <w:p w:rsidR="00CA5CC1" w:rsidRPr="005D28EB" w:rsidRDefault="00CA5CC1" w:rsidP="00CA5CC1">
            <w:pPr>
              <w:rPr>
                <w:sz w:val="22"/>
                <w:szCs w:val="22"/>
              </w:rPr>
            </w:pPr>
            <w:r>
              <w:rPr>
                <w:sz w:val="22"/>
                <w:szCs w:val="22"/>
              </w:rPr>
              <w:t>Then, t</w:t>
            </w:r>
            <w:r w:rsidRPr="005D28EB">
              <w:rPr>
                <w:sz w:val="22"/>
                <w:szCs w:val="22"/>
              </w:rPr>
              <w:t>he team gets two minutes to plan a strategy and tries again.</w:t>
            </w:r>
          </w:p>
          <w:p w:rsidR="00CA5CC1" w:rsidRPr="00DA57D2" w:rsidRDefault="00CA5CC1" w:rsidP="00CA5CC1">
            <w:pPr>
              <w:rPr>
                <w:sz w:val="22"/>
                <w:szCs w:val="22"/>
              </w:rPr>
            </w:pPr>
            <w:r w:rsidRPr="005D28EB">
              <w:rPr>
                <w:sz w:val="22"/>
                <w:szCs w:val="22"/>
              </w:rPr>
              <w:t>If no success is achieved, the team gets two more minutes to plan a strategy and try again.</w:t>
            </w:r>
          </w:p>
        </w:tc>
      </w:tr>
    </w:tbl>
    <w:p w:rsidR="00F95D35" w:rsidRPr="00CA5CC1" w:rsidRDefault="00F95D35" w:rsidP="00C3641D">
      <w:pPr>
        <w:rPr>
          <w:sz w:val="2"/>
          <w:szCs w:val="2"/>
        </w:rPr>
      </w:pPr>
    </w:p>
    <w:sectPr w:rsidR="00F95D35" w:rsidRPr="00CA5CC1" w:rsidSect="00CA5CC1">
      <w:headerReference w:type="default" r:id="rId8"/>
      <w:footerReference w:type="default" r:id="rId9"/>
      <w:pgSz w:w="11906" w:h="16838" w:code="9"/>
      <w:pgMar w:top="284" w:right="720" w:bottom="720" w:left="720"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D55" w:rsidRDefault="00121D55" w:rsidP="008C1CDA">
      <w:r>
        <w:separator/>
      </w:r>
    </w:p>
  </w:endnote>
  <w:endnote w:type="continuationSeparator" w:id="0">
    <w:p w:rsidR="00121D55" w:rsidRDefault="00121D55" w:rsidP="008C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0CC" w:rsidRPr="002050CC" w:rsidRDefault="00C3641D" w:rsidP="00DA57D2">
    <w:pPr>
      <w:pStyle w:val="Footer"/>
      <w:jc w:val="center"/>
      <w:rPr>
        <w:sz w:val="20"/>
        <w:szCs w:val="20"/>
      </w:rPr>
    </w:pPr>
    <w:r>
      <w:rPr>
        <w:noProof/>
        <w:lang w:bidi="he-IL"/>
      </w:rPr>
      <w:drawing>
        <wp:anchor distT="0" distB="0" distL="114300" distR="114300" simplePos="0" relativeHeight="251657728" behindDoc="0" locked="0" layoutInCell="1" allowOverlap="1">
          <wp:simplePos x="0" y="0"/>
          <wp:positionH relativeFrom="column">
            <wp:posOffset>3199130</wp:posOffset>
          </wp:positionH>
          <wp:positionV relativeFrom="paragraph">
            <wp:posOffset>-39370</wp:posOffset>
          </wp:positionV>
          <wp:extent cx="287020" cy="269875"/>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 cy="269875"/>
                  </a:xfrm>
                  <a:prstGeom prst="rect">
                    <a:avLst/>
                  </a:prstGeom>
                  <a:noFill/>
                </pic:spPr>
              </pic:pic>
            </a:graphicData>
          </a:graphic>
          <wp14:sizeRelH relativeFrom="page">
            <wp14:pctWidth>0</wp14:pctWidth>
          </wp14:sizeRelH>
          <wp14:sizeRelV relativeFrom="page">
            <wp14:pctHeight>0</wp14:pctHeight>
          </wp14:sizeRelV>
        </wp:anchor>
      </w:drawing>
    </w:r>
    <w:r w:rsidR="002050C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D55" w:rsidRDefault="00121D55" w:rsidP="008C1CDA">
      <w:r>
        <w:separator/>
      </w:r>
    </w:p>
  </w:footnote>
  <w:footnote w:type="continuationSeparator" w:id="0">
    <w:p w:rsidR="00121D55" w:rsidRDefault="00121D55" w:rsidP="008C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340"/>
      <w:gridCol w:w="5340"/>
    </w:tblGrid>
    <w:tr w:rsidR="00B74940" w:rsidRPr="000346FB" w:rsidTr="00E03CF0">
      <w:tc>
        <w:tcPr>
          <w:tcW w:w="5340" w:type="dxa"/>
          <w:shd w:val="clear" w:color="auto" w:fill="auto"/>
          <w:vAlign w:val="center"/>
        </w:tcPr>
        <w:p w:rsidR="00B74940" w:rsidRPr="000346FB" w:rsidRDefault="00C3641D" w:rsidP="00B74940">
          <w:pPr>
            <w:pStyle w:val="Header"/>
            <w:rPr>
              <w:color w:val="003300"/>
            </w:rPr>
          </w:pPr>
          <w:r w:rsidRPr="00C32C23">
            <w:rPr>
              <w:noProof/>
              <w:lang w:bidi="he-IL"/>
            </w:rPr>
            <w:drawing>
              <wp:inline distT="0" distB="0" distL="0" distR="0">
                <wp:extent cx="1685925" cy="657225"/>
                <wp:effectExtent l="0" t="0" r="0" b="0"/>
                <wp:docPr id="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57225"/>
                        </a:xfrm>
                        <a:prstGeom prst="rect">
                          <a:avLst/>
                        </a:prstGeom>
                        <a:noFill/>
                        <a:ln>
                          <a:noFill/>
                        </a:ln>
                      </pic:spPr>
                    </pic:pic>
                  </a:graphicData>
                </a:graphic>
              </wp:inline>
            </w:drawing>
          </w:r>
        </w:p>
      </w:tc>
      <w:tc>
        <w:tcPr>
          <w:tcW w:w="5340" w:type="dxa"/>
          <w:shd w:val="clear" w:color="auto" w:fill="auto"/>
          <w:vAlign w:val="center"/>
        </w:tcPr>
        <w:p w:rsidR="00B74940" w:rsidRPr="000346FB" w:rsidRDefault="00C3641D" w:rsidP="0052741E">
          <w:pPr>
            <w:pStyle w:val="Header"/>
            <w:jc w:val="right"/>
            <w:rPr>
              <w:rFonts w:ascii="Times New Roman" w:hAnsi="Times New Roman"/>
              <w:color w:val="538135"/>
            </w:rPr>
          </w:pPr>
          <w:r w:rsidRPr="0052741E">
            <w:rPr>
              <w:rFonts w:ascii="Times New Roman" w:hAnsi="Times New Roman"/>
              <w:noProof/>
              <w:color w:val="538135"/>
              <w:lang w:bidi="he-IL"/>
            </w:rPr>
            <w:drawing>
              <wp:inline distT="0" distB="0" distL="0" distR="0">
                <wp:extent cx="2190750" cy="771525"/>
                <wp:effectExtent l="0" t="0" r="0" b="0"/>
                <wp:docPr id="11" name="Picture 11" descr="Image result for masa israel teaching fe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sa israel teaching fellow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771525"/>
                        </a:xfrm>
                        <a:prstGeom prst="rect">
                          <a:avLst/>
                        </a:prstGeom>
                        <a:noFill/>
                        <a:ln>
                          <a:noFill/>
                        </a:ln>
                      </pic:spPr>
                    </pic:pic>
                  </a:graphicData>
                </a:graphic>
              </wp:inline>
            </w:drawing>
          </w:r>
          <w:r w:rsidR="00A77C4E">
            <w:rPr>
              <w:rFonts w:ascii="Times New Roman" w:hAnsi="Times New Roman"/>
              <w:color w:val="538135"/>
            </w:rPr>
            <w:t xml:space="preserve"> </w:t>
          </w:r>
        </w:p>
      </w:tc>
    </w:tr>
  </w:tbl>
  <w:p w:rsidR="008C1CDA" w:rsidRPr="00B74940" w:rsidRDefault="008C1CDA" w:rsidP="00FE55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DFA"/>
    <w:multiLevelType w:val="hybridMultilevel"/>
    <w:tmpl w:val="6696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06E79"/>
    <w:multiLevelType w:val="hybridMultilevel"/>
    <w:tmpl w:val="AA727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648AB"/>
    <w:multiLevelType w:val="hybridMultilevel"/>
    <w:tmpl w:val="096E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43EB7"/>
    <w:multiLevelType w:val="hybridMultilevel"/>
    <w:tmpl w:val="3092D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FE"/>
    <w:rsid w:val="00121D55"/>
    <w:rsid w:val="001D1FDC"/>
    <w:rsid w:val="001D616C"/>
    <w:rsid w:val="001F71C5"/>
    <w:rsid w:val="002050CC"/>
    <w:rsid w:val="0024118C"/>
    <w:rsid w:val="003159F8"/>
    <w:rsid w:val="004A40D0"/>
    <w:rsid w:val="004D52E7"/>
    <w:rsid w:val="0052741E"/>
    <w:rsid w:val="0056154A"/>
    <w:rsid w:val="00571186"/>
    <w:rsid w:val="005D28EB"/>
    <w:rsid w:val="005F0DBE"/>
    <w:rsid w:val="0063220A"/>
    <w:rsid w:val="006621CB"/>
    <w:rsid w:val="00706C57"/>
    <w:rsid w:val="007578B9"/>
    <w:rsid w:val="008B70CB"/>
    <w:rsid w:val="008C1CDA"/>
    <w:rsid w:val="008F216E"/>
    <w:rsid w:val="00996B36"/>
    <w:rsid w:val="00A129E1"/>
    <w:rsid w:val="00A72750"/>
    <w:rsid w:val="00A77C4E"/>
    <w:rsid w:val="00AB0B8E"/>
    <w:rsid w:val="00AC4009"/>
    <w:rsid w:val="00AD0F19"/>
    <w:rsid w:val="00B1070C"/>
    <w:rsid w:val="00B64069"/>
    <w:rsid w:val="00B74940"/>
    <w:rsid w:val="00C32C23"/>
    <w:rsid w:val="00C3641D"/>
    <w:rsid w:val="00C644F4"/>
    <w:rsid w:val="00C702EC"/>
    <w:rsid w:val="00CA5CC1"/>
    <w:rsid w:val="00CB7284"/>
    <w:rsid w:val="00CD1CDD"/>
    <w:rsid w:val="00CD3383"/>
    <w:rsid w:val="00CD41FE"/>
    <w:rsid w:val="00CE0E55"/>
    <w:rsid w:val="00DA57D2"/>
    <w:rsid w:val="00DD7181"/>
    <w:rsid w:val="00DF0DF8"/>
    <w:rsid w:val="00E03CF0"/>
    <w:rsid w:val="00E45995"/>
    <w:rsid w:val="00E8519B"/>
    <w:rsid w:val="00E85D94"/>
    <w:rsid w:val="00F61E18"/>
    <w:rsid w:val="00F75D86"/>
    <w:rsid w:val="00F95D35"/>
    <w:rsid w:val="00FE55F2"/>
    <w:rsid w:val="00FE63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6D3787"/>
  <w15:docId w15:val="{B45AC90A-8ACC-4D7E-862B-4A761C88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CDA"/>
    <w:pPr>
      <w:tabs>
        <w:tab w:val="center" w:pos="4153"/>
        <w:tab w:val="right" w:pos="8306"/>
      </w:tabs>
    </w:pPr>
  </w:style>
  <w:style w:type="character" w:customStyle="1" w:styleId="HeaderChar">
    <w:name w:val="Header Char"/>
    <w:link w:val="Header"/>
    <w:uiPriority w:val="99"/>
    <w:rsid w:val="008C1CDA"/>
    <w:rPr>
      <w:rFonts w:ascii="Comic Sans MS" w:hAnsi="Comic Sans MS"/>
      <w:sz w:val="24"/>
      <w:szCs w:val="24"/>
      <w:lang w:bidi="ar-SA"/>
    </w:rPr>
  </w:style>
  <w:style w:type="paragraph" w:styleId="Footer">
    <w:name w:val="footer"/>
    <w:basedOn w:val="Normal"/>
    <w:link w:val="FooterChar"/>
    <w:uiPriority w:val="99"/>
    <w:unhideWhenUsed/>
    <w:rsid w:val="008C1CDA"/>
    <w:pPr>
      <w:tabs>
        <w:tab w:val="center" w:pos="4153"/>
        <w:tab w:val="right" w:pos="8306"/>
      </w:tabs>
    </w:pPr>
  </w:style>
  <w:style w:type="character" w:customStyle="1" w:styleId="FooterChar">
    <w:name w:val="Footer Char"/>
    <w:link w:val="Footer"/>
    <w:uiPriority w:val="99"/>
    <w:rsid w:val="008C1CDA"/>
    <w:rPr>
      <w:rFonts w:ascii="Comic Sans MS" w:hAnsi="Comic Sans MS"/>
      <w:sz w:val="24"/>
      <w:szCs w:val="24"/>
      <w:lang w:bidi="ar-SA"/>
    </w:rPr>
  </w:style>
  <w:style w:type="paragraph" w:styleId="BodyText">
    <w:name w:val="Body Text"/>
    <w:basedOn w:val="Normal"/>
    <w:link w:val="BodyTextChar"/>
    <w:rsid w:val="002050CC"/>
    <w:pPr>
      <w:spacing w:line="360" w:lineRule="auto"/>
    </w:pPr>
    <w:rPr>
      <w:rFonts w:ascii="Arial" w:hAnsi="Arial"/>
      <w:sz w:val="22"/>
      <w:szCs w:val="20"/>
    </w:rPr>
  </w:style>
  <w:style w:type="character" w:customStyle="1" w:styleId="BodyTextChar">
    <w:name w:val="Body Text Char"/>
    <w:link w:val="BodyText"/>
    <w:rsid w:val="002050CC"/>
    <w:rPr>
      <w:rFonts w:ascii="Arial" w:hAnsi="Arial"/>
      <w:sz w:val="22"/>
      <w:lang w:bidi="ar-SA"/>
    </w:rPr>
  </w:style>
  <w:style w:type="character" w:styleId="Emphasis">
    <w:name w:val="Emphasis"/>
    <w:uiPriority w:val="20"/>
    <w:qFormat/>
    <w:rsid w:val="00DA57D2"/>
    <w:rPr>
      <w:i/>
      <w:iCs/>
    </w:rPr>
  </w:style>
  <w:style w:type="character" w:styleId="Hyperlink">
    <w:name w:val="Hyperlink"/>
    <w:basedOn w:val="DefaultParagraphFont"/>
    <w:uiPriority w:val="99"/>
    <w:unhideWhenUsed/>
    <w:rsid w:val="001F71C5"/>
    <w:rPr>
      <w:color w:val="0563C1" w:themeColor="hyperlink"/>
      <w:u w:val="single"/>
    </w:rPr>
  </w:style>
  <w:style w:type="paragraph" w:styleId="BalloonText">
    <w:name w:val="Balloon Text"/>
    <w:basedOn w:val="Normal"/>
    <w:link w:val="BalloonTextChar"/>
    <w:uiPriority w:val="99"/>
    <w:semiHidden/>
    <w:unhideWhenUsed/>
    <w:rsid w:val="00FE5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5F2"/>
    <w:rPr>
      <w:rFonts w:ascii="Segoe UI" w:hAnsi="Segoe UI" w:cs="Segoe UI"/>
      <w:sz w:val="18"/>
      <w:szCs w:val="18"/>
      <w:lang w:bidi="ar-SA"/>
    </w:rPr>
  </w:style>
  <w:style w:type="paragraph" w:styleId="ListParagraph">
    <w:name w:val="List Paragraph"/>
    <w:basedOn w:val="Normal"/>
    <w:uiPriority w:val="34"/>
    <w:qFormat/>
    <w:rsid w:val="001D616C"/>
    <w:pPr>
      <w:ind w:left="720"/>
      <w:contextualSpacing/>
    </w:pPr>
  </w:style>
  <w:style w:type="character" w:styleId="FollowedHyperlink">
    <w:name w:val="FollowedHyperlink"/>
    <w:basedOn w:val="DefaultParagraphFont"/>
    <w:uiPriority w:val="99"/>
    <w:semiHidden/>
    <w:unhideWhenUsed/>
    <w:rsid w:val="00FE6328"/>
    <w:rPr>
      <w:color w:val="954F72" w:themeColor="followedHyperlink"/>
      <w:u w:val="single"/>
    </w:rPr>
  </w:style>
  <w:style w:type="character" w:customStyle="1" w:styleId="tlid-translation">
    <w:name w:val="tlid-translation"/>
    <w:basedOn w:val="DefaultParagraphFont"/>
    <w:rsid w:val="005F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6993">
      <w:bodyDiv w:val="1"/>
      <w:marLeft w:val="0"/>
      <w:marRight w:val="0"/>
      <w:marTop w:val="0"/>
      <w:marBottom w:val="0"/>
      <w:divBdr>
        <w:top w:val="none" w:sz="0" w:space="0" w:color="auto"/>
        <w:left w:val="none" w:sz="0" w:space="0" w:color="auto"/>
        <w:bottom w:val="none" w:sz="0" w:space="0" w:color="auto"/>
        <w:right w:val="none" w:sz="0" w:space="0" w:color="auto"/>
      </w:divBdr>
    </w:div>
    <w:div w:id="57443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ulahoop.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4</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Daily Instructional Lesson Plan</vt:lpstr>
      <vt:lpstr>Daily Instructional Lesson Plan</vt:lpstr>
    </vt:vector>
  </TitlesOfParts>
  <Company>SCPS</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Instructional Lesson Plan</dc:title>
  <dc:creator>Rusty Mumford</dc:creator>
  <cp:lastModifiedBy>Hanny Fuks</cp:lastModifiedBy>
  <cp:revision>2</cp:revision>
  <cp:lastPrinted>2019-03-14T15:30:00Z</cp:lastPrinted>
  <dcterms:created xsi:type="dcterms:W3CDTF">2019-03-14T15:32:00Z</dcterms:created>
  <dcterms:modified xsi:type="dcterms:W3CDTF">2019-03-14T15:32:00Z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1214317929</vt:i4>
  </property>
  <property fmtid="{D5CDD505-2E9C-101B-9397-08002B2CF9AE}" pid="3" name="_EmailSubject">
    <vt:lpwstr>Module II oops</vt:lpwstr>
  </property>
  <property fmtid="{D5CDD505-2E9C-101B-9397-08002B2CF9AE}" pid="4" name="_AuthorEmail">
    <vt:lpwstr>VoelkerC@calvertnet.k12.md.us</vt:lpwstr>
  </property>
  <property fmtid="{D5CDD505-2E9C-101B-9397-08002B2CF9AE}" pid="5" name="_AuthorEmailDisplayName">
    <vt:lpwstr>Voelker, Chris</vt:lpwstr>
  </property>
  <property fmtid="{D5CDD505-2E9C-101B-9397-08002B2CF9AE}" pid="6" name="_ReviewingToolsShownOnce">
    <vt:lpwstr/>
  </property>
</Properties>
</file>